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C624D9">
        <w:t>Бумажное полотенце для сенсорного диспенсера, двухслойное, в рулоне 150 м,</w:t>
      </w:r>
      <w:r w:rsidR="00E20D9B">
        <w:t xml:space="preserve"> в упаковке не менее 6 рулонов</w:t>
      </w:r>
      <w:r>
        <w:t>,</w:t>
      </w:r>
      <w:r w:rsidR="00E20D9B">
        <w:t xml:space="preserve">  у  </w:t>
      </w:r>
      <w:r>
        <w:t>ТОО «</w:t>
      </w:r>
      <w:r w:rsidR="00E20D9B">
        <w:rPr>
          <w:lang w:val="en-US"/>
        </w:rPr>
        <w:t>HRC</w:t>
      </w:r>
      <w:r>
        <w:t xml:space="preserve">», на общую сумму  </w:t>
      </w:r>
      <w:r w:rsidR="00E20D9B" w:rsidRPr="00E20D9B">
        <w:t>9</w:t>
      </w:r>
      <w:r w:rsidR="00E20D9B">
        <w:rPr>
          <w:lang w:val="en-US"/>
        </w:rPr>
        <w:t> </w:t>
      </w:r>
      <w:r w:rsidR="00E20D9B">
        <w:t xml:space="preserve">500,00 </w:t>
      </w:r>
      <w:r w:rsidR="004435A8">
        <w:t xml:space="preserve"> </w:t>
      </w:r>
      <w:r w:rsidR="00E20D9B">
        <w:t>тенге с учетом НДС.</w:t>
      </w:r>
      <w:bookmarkStart w:id="0" w:name="_GoBack"/>
      <w:bookmarkEnd w:id="0"/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624D9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0D9B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2016-06-23T04:12:00Z</dcterms:created>
  <dcterms:modified xsi:type="dcterms:W3CDTF">2016-06-23T04:12:00Z</dcterms:modified>
</cp:coreProperties>
</file>