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0657E0">
        <w:t>4</w:t>
      </w:r>
      <w:r w:rsidR="001D4F3A">
        <w:t xml:space="preserve">) пункта 137 Правил закупок Фонда: </w:t>
      </w:r>
    </w:p>
    <w:p w:rsidR="002524C8" w:rsidRPr="000657E0" w:rsidRDefault="002524C8" w:rsidP="00D179F5">
      <w:pPr>
        <w:jc w:val="both"/>
      </w:pPr>
      <w:r>
        <w:t xml:space="preserve">- </w:t>
      </w:r>
      <w:r w:rsidR="000657E0">
        <w:t>Бензин, неэтилированный и этилированный, произведенный для двигателей с искровым зажиганием АИ-92</w:t>
      </w:r>
      <w:r w:rsidR="00144F5F">
        <w:t xml:space="preserve">, у </w:t>
      </w:r>
      <w:r w:rsidR="00144F5F">
        <w:tab/>
        <w:t>ТОО</w:t>
      </w:r>
      <w:r w:rsidR="00144F5F" w:rsidRPr="00144F5F">
        <w:t xml:space="preserve"> </w:t>
      </w:r>
      <w:r>
        <w:t>«</w:t>
      </w:r>
      <w:proofErr w:type="spellStart"/>
      <w:r w:rsidR="000657E0">
        <w:t>КазМунайгаз</w:t>
      </w:r>
      <w:proofErr w:type="spellEnd"/>
      <w:r w:rsidR="000657E0">
        <w:rPr>
          <w:lang w:val="kk-KZ"/>
        </w:rPr>
        <w:t>Өнімдері</w:t>
      </w:r>
      <w:r>
        <w:t xml:space="preserve">», на общую сумму  </w:t>
      </w:r>
      <w:r w:rsidR="000657E0">
        <w:rPr>
          <w:lang w:val="kk-KZ"/>
        </w:rPr>
        <w:t>140 400,00</w:t>
      </w:r>
      <w:r w:rsidR="00A2151E">
        <w:t xml:space="preserve"> </w:t>
      </w:r>
      <w:r w:rsidR="004435A8">
        <w:t xml:space="preserve"> </w:t>
      </w:r>
      <w:r w:rsidR="000657E0">
        <w:t>тенге с учетом НДС.</w:t>
      </w:r>
      <w:bookmarkStart w:id="0" w:name="_GoBack"/>
      <w:bookmarkEnd w:id="0"/>
    </w:p>
    <w:sectPr w:rsidR="002524C8" w:rsidRPr="000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57E0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8A1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2016-06-24T12:45:00Z</dcterms:created>
  <dcterms:modified xsi:type="dcterms:W3CDTF">2016-06-24T12:45:00Z</dcterms:modified>
</cp:coreProperties>
</file>